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C9C96" w14:textId="77777777" w:rsidR="00106A93" w:rsidRPr="000F6A3E" w:rsidRDefault="000F4DFD" w:rsidP="000F6A3E">
      <w:pPr>
        <w:jc w:val="center"/>
        <w:rPr>
          <w:b/>
          <w:sz w:val="28"/>
          <w:szCs w:val="28"/>
        </w:rPr>
      </w:pPr>
      <w:r w:rsidRPr="000F6A3E">
        <w:rPr>
          <w:b/>
          <w:sz w:val="28"/>
          <w:szCs w:val="28"/>
        </w:rPr>
        <w:t>COVID RESTRICTIONS SUPPORT SCHEME (CRSS)</w:t>
      </w:r>
    </w:p>
    <w:p w14:paraId="67C00E91" w14:textId="77777777" w:rsidR="000F4DFD" w:rsidRPr="00BE0EA7" w:rsidRDefault="000F4DFD">
      <w:pPr>
        <w:rPr>
          <w:b/>
          <w:sz w:val="24"/>
          <w:szCs w:val="24"/>
        </w:rPr>
      </w:pPr>
      <w:r w:rsidRPr="00BE0EA7">
        <w:rPr>
          <w:b/>
          <w:sz w:val="24"/>
          <w:szCs w:val="24"/>
        </w:rPr>
        <w:t>What is CRSS?</w:t>
      </w:r>
    </w:p>
    <w:p w14:paraId="4DFBB5FA" w14:textId="77777777" w:rsidR="000F4DFD" w:rsidRPr="00BE0EA7" w:rsidRDefault="00BF4F58">
      <w:pPr>
        <w:rPr>
          <w:sz w:val="24"/>
          <w:szCs w:val="24"/>
        </w:rPr>
      </w:pPr>
      <w:r>
        <w:rPr>
          <w:sz w:val="24"/>
          <w:szCs w:val="24"/>
        </w:rPr>
        <w:t xml:space="preserve">It is a </w:t>
      </w:r>
      <w:r w:rsidR="004041EE">
        <w:rPr>
          <w:sz w:val="24"/>
          <w:szCs w:val="24"/>
        </w:rPr>
        <w:t xml:space="preserve">cash </w:t>
      </w:r>
      <w:r>
        <w:rPr>
          <w:sz w:val="24"/>
          <w:szCs w:val="24"/>
        </w:rPr>
        <w:t>support</w:t>
      </w:r>
      <w:r w:rsidR="000F4DFD" w:rsidRPr="00BE0E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companies and self-employed individuals in the form of </w:t>
      </w:r>
      <w:r w:rsidR="000F4DFD" w:rsidRPr="00BE0EA7">
        <w:rPr>
          <w:sz w:val="24"/>
          <w:szCs w:val="24"/>
        </w:rPr>
        <w:t>advance credit for trading expenses</w:t>
      </w:r>
      <w:r w:rsidR="00406DC3" w:rsidRPr="00BE0EA7">
        <w:rPr>
          <w:sz w:val="24"/>
          <w:szCs w:val="24"/>
        </w:rPr>
        <w:t xml:space="preserve"> (ACTE)</w:t>
      </w:r>
      <w:r w:rsidR="000F4DFD" w:rsidRPr="00BE0EA7">
        <w:rPr>
          <w:sz w:val="24"/>
          <w:szCs w:val="24"/>
        </w:rPr>
        <w:t xml:space="preserve"> payable in certain conditions related to Covid and the claimant’s circumstances</w:t>
      </w:r>
      <w:r w:rsidR="00657FF5">
        <w:rPr>
          <w:sz w:val="24"/>
          <w:szCs w:val="24"/>
        </w:rPr>
        <w:t>.</w:t>
      </w:r>
    </w:p>
    <w:p w14:paraId="4C8127D6" w14:textId="77777777" w:rsidR="000F4DFD" w:rsidRPr="00BE0EA7" w:rsidRDefault="000F4DFD">
      <w:pPr>
        <w:rPr>
          <w:b/>
          <w:sz w:val="24"/>
          <w:szCs w:val="24"/>
        </w:rPr>
      </w:pPr>
      <w:r w:rsidRPr="00BE0EA7">
        <w:rPr>
          <w:b/>
          <w:sz w:val="24"/>
          <w:szCs w:val="24"/>
        </w:rPr>
        <w:t>What are the criteria for qualification?</w:t>
      </w:r>
    </w:p>
    <w:p w14:paraId="11E22BCA" w14:textId="77777777" w:rsidR="000F4DFD" w:rsidRPr="00BE0EA7" w:rsidRDefault="000F4DFD" w:rsidP="00406DC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BE0EA7">
        <w:rPr>
          <w:sz w:val="24"/>
          <w:szCs w:val="24"/>
        </w:rPr>
        <w:t>Generally</w:t>
      </w:r>
      <w:proofErr w:type="gramEnd"/>
      <w:r w:rsidRPr="00BE0EA7">
        <w:rPr>
          <w:sz w:val="24"/>
          <w:szCs w:val="24"/>
        </w:rPr>
        <w:t xml:space="preserve"> the Covid restrictions need to be at Level 3, 4 or 5.</w:t>
      </w:r>
    </w:p>
    <w:p w14:paraId="2CB69F34" w14:textId="77777777" w:rsidR="000F4DFD" w:rsidRPr="00BE0EA7" w:rsidRDefault="000F4DFD" w:rsidP="00406D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0EA7">
        <w:rPr>
          <w:sz w:val="24"/>
          <w:szCs w:val="24"/>
        </w:rPr>
        <w:t>The company o</w:t>
      </w:r>
      <w:r w:rsidR="00406DC3" w:rsidRPr="00BE0EA7">
        <w:rPr>
          <w:sz w:val="24"/>
          <w:szCs w:val="24"/>
        </w:rPr>
        <w:t>r self-employed business must be forced to temporarily close or the business must be operating at a level no more than 25% of the average weekly 2019 turnover for the relevant claim period</w:t>
      </w:r>
    </w:p>
    <w:p w14:paraId="750657EB" w14:textId="77777777" w:rsidR="00406DC3" w:rsidRPr="00BE0EA7" w:rsidRDefault="00406DC3" w:rsidP="00406D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0EA7">
        <w:rPr>
          <w:sz w:val="24"/>
          <w:szCs w:val="24"/>
        </w:rPr>
        <w:t>The claimant must have an up to date tax clearance cert and have complied with VAT obligations</w:t>
      </w:r>
    </w:p>
    <w:p w14:paraId="0F67BDE6" w14:textId="77777777" w:rsidR="000244EE" w:rsidRPr="00BE0EA7" w:rsidRDefault="000244EE" w:rsidP="00406D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0EA7">
        <w:rPr>
          <w:sz w:val="24"/>
          <w:szCs w:val="24"/>
        </w:rPr>
        <w:t>The scheme opera</w:t>
      </w:r>
      <w:r w:rsidR="00AA303D">
        <w:rPr>
          <w:sz w:val="24"/>
          <w:szCs w:val="24"/>
        </w:rPr>
        <w:t xml:space="preserve">tes from October </w:t>
      </w:r>
      <w:proofErr w:type="gramStart"/>
      <w:r w:rsidR="00AA303D">
        <w:rPr>
          <w:sz w:val="24"/>
          <w:szCs w:val="24"/>
        </w:rPr>
        <w:t>13</w:t>
      </w:r>
      <w:proofErr w:type="gramEnd"/>
      <w:r w:rsidR="00AA303D">
        <w:rPr>
          <w:sz w:val="24"/>
          <w:szCs w:val="24"/>
        </w:rPr>
        <w:t xml:space="preserve"> 2020 until M</w:t>
      </w:r>
      <w:r w:rsidRPr="00BE0EA7">
        <w:rPr>
          <w:sz w:val="24"/>
          <w:szCs w:val="24"/>
        </w:rPr>
        <w:t>arch 31</w:t>
      </w:r>
      <w:r w:rsidRPr="00BE0EA7">
        <w:rPr>
          <w:sz w:val="24"/>
          <w:szCs w:val="24"/>
          <w:vertAlign w:val="superscript"/>
        </w:rPr>
        <w:t>st</w:t>
      </w:r>
      <w:r w:rsidRPr="00BE0EA7">
        <w:rPr>
          <w:sz w:val="24"/>
          <w:szCs w:val="24"/>
        </w:rPr>
        <w:t xml:space="preserve"> 2021</w:t>
      </w:r>
    </w:p>
    <w:p w14:paraId="19ECC6D8" w14:textId="77777777" w:rsidR="00975621" w:rsidRPr="00BE0EA7" w:rsidRDefault="00975621" w:rsidP="00406D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0EA7">
        <w:rPr>
          <w:sz w:val="24"/>
          <w:szCs w:val="24"/>
        </w:rPr>
        <w:t xml:space="preserve">There are other eligibility criteria around the type of business that </w:t>
      </w:r>
      <w:r w:rsidR="006174A3" w:rsidRPr="00BE0EA7">
        <w:rPr>
          <w:sz w:val="24"/>
          <w:szCs w:val="24"/>
        </w:rPr>
        <w:t>qualifies but</w:t>
      </w:r>
      <w:r w:rsidR="00B56EAF">
        <w:rPr>
          <w:sz w:val="24"/>
          <w:szCs w:val="24"/>
        </w:rPr>
        <w:t xml:space="preserve"> </w:t>
      </w:r>
      <w:r w:rsidR="006174A3" w:rsidRPr="00BE0EA7">
        <w:rPr>
          <w:sz w:val="24"/>
          <w:szCs w:val="24"/>
        </w:rPr>
        <w:t>suffice to say none of these restrictions apply to pubs or hotels</w:t>
      </w:r>
    </w:p>
    <w:p w14:paraId="2B951F57" w14:textId="77777777" w:rsidR="006174A3" w:rsidRPr="00BE0EA7" w:rsidRDefault="006174A3" w:rsidP="00406D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0EA7">
        <w:rPr>
          <w:sz w:val="24"/>
          <w:szCs w:val="24"/>
        </w:rPr>
        <w:t>The claimant must intend to resume trading after the Covid restrictions are lifted</w:t>
      </w:r>
    </w:p>
    <w:p w14:paraId="12E02267" w14:textId="77777777" w:rsidR="000244EE" w:rsidRPr="00BE0EA7" w:rsidRDefault="000244EE" w:rsidP="000244EE">
      <w:pPr>
        <w:rPr>
          <w:b/>
          <w:sz w:val="24"/>
          <w:szCs w:val="24"/>
        </w:rPr>
      </w:pPr>
      <w:r w:rsidRPr="00BE0EA7">
        <w:rPr>
          <w:b/>
          <w:sz w:val="24"/>
          <w:szCs w:val="24"/>
        </w:rPr>
        <w:t>How do I apply?</w:t>
      </w:r>
    </w:p>
    <w:p w14:paraId="3B947C12" w14:textId="77777777" w:rsidR="00975621" w:rsidRPr="00BE0EA7" w:rsidRDefault="00975621" w:rsidP="000244EE">
      <w:pPr>
        <w:rPr>
          <w:b/>
          <w:sz w:val="24"/>
          <w:szCs w:val="24"/>
        </w:rPr>
      </w:pPr>
      <w:r w:rsidRPr="00BE0EA7">
        <w:rPr>
          <w:b/>
          <w:sz w:val="24"/>
          <w:szCs w:val="24"/>
        </w:rPr>
        <w:t>Registration</w:t>
      </w:r>
    </w:p>
    <w:p w14:paraId="4A689049" w14:textId="77777777" w:rsidR="000244EE" w:rsidRPr="00BE0EA7" w:rsidRDefault="000244EE" w:rsidP="000244EE">
      <w:pPr>
        <w:rPr>
          <w:sz w:val="24"/>
          <w:szCs w:val="24"/>
        </w:rPr>
      </w:pPr>
      <w:r w:rsidRPr="00BE0EA7">
        <w:rPr>
          <w:sz w:val="24"/>
          <w:szCs w:val="24"/>
        </w:rPr>
        <w:t>The claimant must first register for CRSS on the Revenue Online System (ROS)</w:t>
      </w:r>
      <w:r w:rsidR="00975621" w:rsidRPr="00BE0EA7">
        <w:rPr>
          <w:sz w:val="24"/>
          <w:szCs w:val="24"/>
        </w:rPr>
        <w:t>. The following will be required for registration</w:t>
      </w:r>
    </w:p>
    <w:p w14:paraId="287420E1" w14:textId="77777777" w:rsidR="00975621" w:rsidRPr="00AA303D" w:rsidRDefault="00975621" w:rsidP="00AA303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A303D">
        <w:rPr>
          <w:rFonts w:ascii="Arial" w:hAnsi="Arial" w:cs="Arial"/>
          <w:sz w:val="24"/>
          <w:szCs w:val="24"/>
        </w:rPr>
        <w:t>Business / Premises Name (required for each business premises</w:t>
      </w:r>
      <w:r w:rsidR="00B56EAF" w:rsidRPr="00AA303D">
        <w:rPr>
          <w:rFonts w:ascii="Arial" w:hAnsi="Arial" w:cs="Arial"/>
          <w:sz w:val="24"/>
          <w:szCs w:val="24"/>
        </w:rPr>
        <w:t xml:space="preserve"> </w:t>
      </w:r>
      <w:r w:rsidRPr="00AA303D">
        <w:rPr>
          <w:rFonts w:ascii="Arial" w:hAnsi="Arial" w:cs="Arial"/>
          <w:sz w:val="24"/>
          <w:szCs w:val="24"/>
        </w:rPr>
        <w:t>in which a relevant business activity is carried on and for which a claim will be made)</w:t>
      </w:r>
    </w:p>
    <w:p w14:paraId="0A1E21D9" w14:textId="77777777" w:rsidR="00975621" w:rsidRPr="00AA303D" w:rsidRDefault="00975621" w:rsidP="00AA303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A303D">
        <w:rPr>
          <w:rFonts w:ascii="Arial" w:hAnsi="Arial" w:cs="Arial"/>
          <w:sz w:val="24"/>
          <w:szCs w:val="24"/>
        </w:rPr>
        <w:t>•Address including Eircode (required for each business premises</w:t>
      </w:r>
      <w:r w:rsidR="00B56EAF" w:rsidRPr="00AA303D">
        <w:rPr>
          <w:rFonts w:ascii="Arial" w:hAnsi="Arial" w:cs="Arial"/>
          <w:sz w:val="24"/>
          <w:szCs w:val="24"/>
        </w:rPr>
        <w:t xml:space="preserve"> </w:t>
      </w:r>
      <w:r w:rsidRPr="00AA303D">
        <w:rPr>
          <w:rFonts w:ascii="Arial" w:hAnsi="Arial" w:cs="Arial"/>
          <w:sz w:val="24"/>
          <w:szCs w:val="24"/>
        </w:rPr>
        <w:t>in which a relevant business activity is carried on and for which a claim will be made)</w:t>
      </w:r>
    </w:p>
    <w:p w14:paraId="41052799" w14:textId="77777777" w:rsidR="00975621" w:rsidRPr="00AA303D" w:rsidRDefault="00975621" w:rsidP="00AA303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A303D">
        <w:rPr>
          <w:rFonts w:ascii="Arial" w:hAnsi="Arial" w:cs="Arial"/>
          <w:sz w:val="24"/>
          <w:szCs w:val="24"/>
        </w:rPr>
        <w:t>•Business Sector,</w:t>
      </w:r>
    </w:p>
    <w:p w14:paraId="7DCCE109" w14:textId="77777777" w:rsidR="00975621" w:rsidRPr="00AA303D" w:rsidRDefault="00975621" w:rsidP="00AA303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A303D">
        <w:rPr>
          <w:rFonts w:ascii="Arial" w:hAnsi="Arial" w:cs="Arial"/>
          <w:sz w:val="24"/>
          <w:szCs w:val="24"/>
        </w:rPr>
        <w:t>•Average weekly turnover in respect of 2019 (required for each business premises</w:t>
      </w:r>
      <w:r w:rsidR="00B56EAF" w:rsidRPr="00AA303D">
        <w:rPr>
          <w:rFonts w:ascii="Arial" w:hAnsi="Arial" w:cs="Arial"/>
          <w:sz w:val="24"/>
          <w:szCs w:val="24"/>
        </w:rPr>
        <w:t xml:space="preserve"> </w:t>
      </w:r>
      <w:r w:rsidRPr="00AA303D">
        <w:rPr>
          <w:rFonts w:ascii="Arial" w:hAnsi="Arial" w:cs="Arial"/>
          <w:sz w:val="24"/>
          <w:szCs w:val="24"/>
        </w:rPr>
        <w:t xml:space="preserve">in which a relevant business activity is carried on and for which a claim will be </w:t>
      </w:r>
      <w:proofErr w:type="gramStart"/>
      <w:r w:rsidRPr="00AA303D">
        <w:rPr>
          <w:rFonts w:ascii="Arial" w:hAnsi="Arial" w:cs="Arial"/>
          <w:sz w:val="24"/>
          <w:szCs w:val="24"/>
        </w:rPr>
        <w:t>made)for</w:t>
      </w:r>
      <w:proofErr w:type="gramEnd"/>
      <w:r w:rsidRPr="00AA303D">
        <w:rPr>
          <w:rFonts w:ascii="Arial" w:hAnsi="Arial" w:cs="Arial"/>
          <w:sz w:val="24"/>
          <w:szCs w:val="24"/>
        </w:rPr>
        <w:t xml:space="preserve"> business established before 26 December 2019,</w:t>
      </w:r>
    </w:p>
    <w:p w14:paraId="37E208E9" w14:textId="77777777" w:rsidR="00975621" w:rsidRPr="00AA303D" w:rsidRDefault="00975621" w:rsidP="00AA303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A303D">
        <w:rPr>
          <w:rFonts w:ascii="Arial" w:hAnsi="Arial" w:cs="Arial"/>
          <w:sz w:val="24"/>
          <w:szCs w:val="24"/>
        </w:rPr>
        <w:t>•Average actual weekly turnover for 2020(required for each business premises</w:t>
      </w:r>
      <w:r w:rsidR="00B56EAF" w:rsidRPr="00AA303D">
        <w:rPr>
          <w:rFonts w:ascii="Arial" w:hAnsi="Arial" w:cs="Arial"/>
          <w:sz w:val="24"/>
          <w:szCs w:val="24"/>
        </w:rPr>
        <w:t xml:space="preserve"> </w:t>
      </w:r>
      <w:r w:rsidRPr="00AA303D">
        <w:rPr>
          <w:rFonts w:ascii="Arial" w:hAnsi="Arial" w:cs="Arial"/>
          <w:sz w:val="24"/>
          <w:szCs w:val="24"/>
        </w:rPr>
        <w:t>in which a relevant business activity is carried on and for which a claim will be made)for businesses established on or after 26 December 2019 and before 13 October 2020</w:t>
      </w:r>
    </w:p>
    <w:p w14:paraId="757CA92F" w14:textId="77777777" w:rsidR="00975621" w:rsidRPr="00AA303D" w:rsidRDefault="00975621" w:rsidP="00AA303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A303D">
        <w:rPr>
          <w:rFonts w:ascii="Arial" w:hAnsi="Arial" w:cs="Arial"/>
          <w:sz w:val="24"/>
          <w:szCs w:val="24"/>
        </w:rPr>
        <w:t>•Date of commencement for new business,</w:t>
      </w:r>
    </w:p>
    <w:p w14:paraId="4A736869" w14:textId="77777777" w:rsidR="00975621" w:rsidRPr="00AA303D" w:rsidRDefault="00975621" w:rsidP="00AA303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A303D">
        <w:rPr>
          <w:rFonts w:ascii="Arial" w:hAnsi="Arial" w:cs="Arial"/>
          <w:sz w:val="24"/>
          <w:szCs w:val="24"/>
        </w:rPr>
        <w:t>•VAT in respect of</w:t>
      </w:r>
      <w:r w:rsidR="00BF4F58" w:rsidRPr="00AA303D">
        <w:rPr>
          <w:rFonts w:ascii="Arial" w:hAnsi="Arial" w:cs="Arial"/>
          <w:sz w:val="24"/>
          <w:szCs w:val="24"/>
        </w:rPr>
        <w:t xml:space="preserve"> T1 on VAT3 (i.e. VAT on</w:t>
      </w:r>
      <w:r w:rsidR="00AA303D" w:rsidRPr="00AA303D">
        <w:rPr>
          <w:rFonts w:ascii="Arial" w:hAnsi="Arial" w:cs="Arial"/>
          <w:sz w:val="24"/>
          <w:szCs w:val="24"/>
        </w:rPr>
        <w:t xml:space="preserve"> sales of goods and service</w:t>
      </w:r>
      <w:r w:rsidRPr="00AA303D">
        <w:rPr>
          <w:rFonts w:ascii="Arial" w:hAnsi="Arial" w:cs="Arial"/>
          <w:sz w:val="24"/>
          <w:szCs w:val="24"/>
        </w:rPr>
        <w:t xml:space="preserve">), </w:t>
      </w:r>
    </w:p>
    <w:p w14:paraId="48795332" w14:textId="77777777" w:rsidR="00975621" w:rsidRPr="00AA303D" w:rsidRDefault="00975621" w:rsidP="00AA303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A303D">
        <w:rPr>
          <w:rFonts w:ascii="Arial" w:hAnsi="Arial" w:cs="Arial"/>
          <w:sz w:val="24"/>
          <w:szCs w:val="24"/>
        </w:rPr>
        <w:t>•Other Income in respect of which VAT was charged.</w:t>
      </w:r>
    </w:p>
    <w:p w14:paraId="717970D7" w14:textId="77777777" w:rsidR="000F6A3E" w:rsidRDefault="000F6A3E" w:rsidP="000244EE">
      <w:pPr>
        <w:rPr>
          <w:rFonts w:ascii="Arial" w:hAnsi="Arial" w:cs="Arial"/>
          <w:sz w:val="24"/>
          <w:szCs w:val="24"/>
        </w:rPr>
      </w:pPr>
    </w:p>
    <w:p w14:paraId="5AEAD37A" w14:textId="77777777" w:rsidR="000F6A3E" w:rsidRPr="00BE0EA7" w:rsidRDefault="000F6A3E" w:rsidP="000244EE">
      <w:pPr>
        <w:rPr>
          <w:sz w:val="24"/>
          <w:szCs w:val="24"/>
        </w:rPr>
      </w:pPr>
    </w:p>
    <w:p w14:paraId="7DBFD465" w14:textId="77777777" w:rsidR="00975621" w:rsidRPr="000F6A3E" w:rsidRDefault="00975621" w:rsidP="000244EE">
      <w:pPr>
        <w:rPr>
          <w:b/>
          <w:sz w:val="24"/>
          <w:szCs w:val="24"/>
        </w:rPr>
      </w:pPr>
      <w:r w:rsidRPr="000F6A3E">
        <w:rPr>
          <w:b/>
          <w:sz w:val="24"/>
          <w:szCs w:val="24"/>
        </w:rPr>
        <w:t>Claiming</w:t>
      </w:r>
    </w:p>
    <w:p w14:paraId="4344282B" w14:textId="77777777" w:rsidR="000244EE" w:rsidRPr="00BE0EA7" w:rsidRDefault="000244EE" w:rsidP="009756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E0EA7">
        <w:rPr>
          <w:sz w:val="24"/>
          <w:szCs w:val="24"/>
        </w:rPr>
        <w:lastRenderedPageBreak/>
        <w:t xml:space="preserve">The claim must be made to Revenue through ROS. It is currently anticipated that ROS will be </w:t>
      </w:r>
      <w:proofErr w:type="gramStart"/>
      <w:r w:rsidRPr="00BE0EA7">
        <w:rPr>
          <w:sz w:val="24"/>
          <w:szCs w:val="24"/>
        </w:rPr>
        <w:t>in a position</w:t>
      </w:r>
      <w:proofErr w:type="gramEnd"/>
      <w:r w:rsidRPr="00BE0EA7">
        <w:rPr>
          <w:sz w:val="24"/>
          <w:szCs w:val="24"/>
        </w:rPr>
        <w:t xml:space="preserve"> to accept claims in mid-November</w:t>
      </w:r>
    </w:p>
    <w:p w14:paraId="28C5CEAB" w14:textId="77777777" w:rsidR="000244EE" w:rsidRPr="00BE0EA7" w:rsidRDefault="000244EE" w:rsidP="009756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E0EA7">
        <w:rPr>
          <w:sz w:val="24"/>
          <w:szCs w:val="24"/>
        </w:rPr>
        <w:t>It is a self-assessment scheme</w:t>
      </w:r>
    </w:p>
    <w:p w14:paraId="47962FD1" w14:textId="77777777" w:rsidR="00975621" w:rsidRPr="00BE0EA7" w:rsidRDefault="00975621" w:rsidP="009756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E0EA7">
        <w:rPr>
          <w:sz w:val="24"/>
          <w:szCs w:val="24"/>
        </w:rPr>
        <w:t>A claim must be made in respect of each claim period</w:t>
      </w:r>
    </w:p>
    <w:p w14:paraId="67B53985" w14:textId="77777777" w:rsidR="000244EE" w:rsidRPr="00BE0EA7" w:rsidRDefault="000244EE" w:rsidP="009756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E0EA7">
        <w:rPr>
          <w:sz w:val="24"/>
          <w:szCs w:val="24"/>
        </w:rPr>
        <w:t xml:space="preserve">The claim can be made on the first day of a claim period after the initial mid-November date. </w:t>
      </w:r>
      <w:r w:rsidR="00975621" w:rsidRPr="00BE0EA7">
        <w:rPr>
          <w:sz w:val="24"/>
          <w:szCs w:val="24"/>
        </w:rPr>
        <w:t>Supporting documentation does not need to be included with a claim but must be maintained to substantiate a claim in the event of a subsequent audit</w:t>
      </w:r>
    </w:p>
    <w:p w14:paraId="2E6C7FEE" w14:textId="77777777" w:rsidR="000244EE" w:rsidRPr="00BE0EA7" w:rsidRDefault="000244EE" w:rsidP="009756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E0EA7">
        <w:rPr>
          <w:sz w:val="24"/>
          <w:szCs w:val="24"/>
        </w:rPr>
        <w:t>Claims must be made no later than 8 weeks from the date on which the claim period commences</w:t>
      </w:r>
    </w:p>
    <w:p w14:paraId="1374946C" w14:textId="77777777" w:rsidR="00975621" w:rsidRPr="00BE0EA7" w:rsidRDefault="00975621" w:rsidP="009756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E0EA7">
        <w:rPr>
          <w:sz w:val="24"/>
          <w:szCs w:val="24"/>
        </w:rPr>
        <w:t>Claimants must declare that they meet the eligibility criteria</w:t>
      </w:r>
    </w:p>
    <w:p w14:paraId="7A6EA73B" w14:textId="77777777" w:rsidR="006174A3" w:rsidRPr="00BE0EA7" w:rsidRDefault="006174A3" w:rsidP="006174A3">
      <w:pPr>
        <w:rPr>
          <w:sz w:val="24"/>
          <w:szCs w:val="24"/>
        </w:rPr>
      </w:pPr>
    </w:p>
    <w:p w14:paraId="021284E3" w14:textId="77777777" w:rsidR="006174A3" w:rsidRPr="00BE0EA7" w:rsidRDefault="006174A3" w:rsidP="006174A3">
      <w:pPr>
        <w:rPr>
          <w:b/>
          <w:sz w:val="24"/>
          <w:szCs w:val="24"/>
        </w:rPr>
      </w:pPr>
      <w:r w:rsidRPr="00BE0EA7">
        <w:rPr>
          <w:b/>
          <w:sz w:val="24"/>
          <w:szCs w:val="24"/>
        </w:rPr>
        <w:t>What is a business entitled to by way of ACTE?</w:t>
      </w:r>
    </w:p>
    <w:p w14:paraId="1B80B516" w14:textId="77777777" w:rsidR="006174A3" w:rsidRPr="00B56EAF" w:rsidRDefault="006174A3" w:rsidP="00B56EAF">
      <w:pPr>
        <w:pStyle w:val="Heading1"/>
        <w:rPr>
          <w:color w:val="auto"/>
          <w:sz w:val="24"/>
          <w:szCs w:val="24"/>
        </w:rPr>
      </w:pPr>
      <w:r w:rsidRPr="00B56EAF">
        <w:rPr>
          <w:color w:val="auto"/>
          <w:sz w:val="24"/>
          <w:szCs w:val="24"/>
        </w:rPr>
        <w:t xml:space="preserve">A claimant will be able to claim </w:t>
      </w:r>
      <w:r w:rsidR="00B56EAF" w:rsidRPr="00B56EAF">
        <w:rPr>
          <w:color w:val="auto"/>
          <w:sz w:val="24"/>
          <w:szCs w:val="24"/>
        </w:rPr>
        <w:t>up to</w:t>
      </w:r>
      <w:r w:rsidR="00AA303D">
        <w:rPr>
          <w:color w:val="auto"/>
          <w:sz w:val="24"/>
          <w:szCs w:val="24"/>
        </w:rPr>
        <w:t xml:space="preserve"> </w:t>
      </w:r>
      <w:r w:rsidRPr="00B56EAF">
        <w:rPr>
          <w:color w:val="auto"/>
          <w:sz w:val="24"/>
          <w:szCs w:val="24"/>
        </w:rPr>
        <w:t>10% of the average weekly turnover</w:t>
      </w:r>
      <w:r w:rsidR="00B56EAF" w:rsidRPr="00B56EAF">
        <w:rPr>
          <w:color w:val="auto"/>
          <w:sz w:val="24"/>
          <w:szCs w:val="24"/>
        </w:rPr>
        <w:t xml:space="preserve"> of 2019 for each claim period subject to a maximum of €5k per week. The calculation is based on 10% of the first </w:t>
      </w:r>
      <w:r w:rsidR="00B56EAF">
        <w:rPr>
          <w:color w:val="auto"/>
          <w:sz w:val="24"/>
          <w:szCs w:val="24"/>
        </w:rPr>
        <w:t>€1</w:t>
      </w:r>
      <w:r w:rsidR="00B56EAF" w:rsidRPr="00B56EAF">
        <w:rPr>
          <w:color w:val="auto"/>
          <w:sz w:val="24"/>
          <w:szCs w:val="24"/>
        </w:rPr>
        <w:t>m of turnover and 5</w:t>
      </w:r>
      <w:r w:rsidR="00B56EAF">
        <w:rPr>
          <w:color w:val="auto"/>
          <w:sz w:val="24"/>
          <w:szCs w:val="24"/>
        </w:rPr>
        <w:t>% on the remainder up to the maximum of €5k</w:t>
      </w:r>
    </w:p>
    <w:p w14:paraId="33AFBE73" w14:textId="77777777" w:rsidR="006174A3" w:rsidRPr="00BE0EA7" w:rsidRDefault="006174A3" w:rsidP="006174A3">
      <w:pPr>
        <w:rPr>
          <w:sz w:val="24"/>
          <w:szCs w:val="24"/>
        </w:rPr>
      </w:pPr>
      <w:r w:rsidRPr="00BE0EA7">
        <w:rPr>
          <w:sz w:val="24"/>
          <w:szCs w:val="24"/>
        </w:rPr>
        <w:t>Example: The claimant had a turnover nett of VAT in 2019 of €300,000 and the claim period is for 4 weeks. The claim is €300,000 / 52 = €5,769 x 10% = €577 x 4 (weeks) = €2,308</w:t>
      </w:r>
      <w:r w:rsidR="002007D7" w:rsidRPr="00BE0EA7">
        <w:rPr>
          <w:sz w:val="24"/>
          <w:szCs w:val="24"/>
        </w:rPr>
        <w:t>.</w:t>
      </w:r>
    </w:p>
    <w:p w14:paraId="782A07C2" w14:textId="77777777" w:rsidR="002007D7" w:rsidRPr="00BE0EA7" w:rsidRDefault="00BE0EA7" w:rsidP="006174A3">
      <w:pPr>
        <w:rPr>
          <w:b/>
          <w:sz w:val="24"/>
          <w:szCs w:val="24"/>
        </w:rPr>
      </w:pPr>
      <w:r w:rsidRPr="00BE0EA7">
        <w:rPr>
          <w:b/>
          <w:sz w:val="24"/>
          <w:szCs w:val="24"/>
        </w:rPr>
        <w:t>How is this treated for tax purposes?</w:t>
      </w:r>
    </w:p>
    <w:p w14:paraId="7F789057" w14:textId="77777777" w:rsidR="00BE0EA7" w:rsidRDefault="00BE0EA7" w:rsidP="006174A3">
      <w:pPr>
        <w:rPr>
          <w:rFonts w:ascii="Arial" w:hAnsi="Arial" w:cs="Arial"/>
          <w:sz w:val="24"/>
          <w:szCs w:val="24"/>
        </w:rPr>
      </w:pPr>
      <w:r w:rsidRPr="00BE0EA7">
        <w:rPr>
          <w:rFonts w:ascii="Arial" w:hAnsi="Arial" w:cs="Arial"/>
          <w:sz w:val="24"/>
          <w:szCs w:val="24"/>
        </w:rPr>
        <w:t>An ACTE</w:t>
      </w:r>
      <w:r>
        <w:rPr>
          <w:rFonts w:ascii="Arial" w:hAnsi="Arial" w:cs="Arial"/>
          <w:sz w:val="24"/>
          <w:szCs w:val="24"/>
        </w:rPr>
        <w:t xml:space="preserve"> </w:t>
      </w:r>
      <w:r w:rsidRPr="00BE0EA7">
        <w:rPr>
          <w:rFonts w:ascii="Arial" w:hAnsi="Arial" w:cs="Arial"/>
          <w:sz w:val="24"/>
          <w:szCs w:val="24"/>
        </w:rPr>
        <w:t>will be taken into account when calculating the taxable trading profits of a claimant by reducing the amount of deductible expenditure –expenditure which is revenue in nature, and incurred wholly and exclusively for the purpose of the trade –which would</w:t>
      </w:r>
      <w:r>
        <w:rPr>
          <w:rFonts w:ascii="Arial" w:hAnsi="Arial" w:cs="Arial"/>
          <w:sz w:val="24"/>
          <w:szCs w:val="24"/>
        </w:rPr>
        <w:t xml:space="preserve"> </w:t>
      </w:r>
      <w:r w:rsidRPr="00BE0EA7">
        <w:rPr>
          <w:rFonts w:ascii="Arial" w:hAnsi="Arial" w:cs="Arial"/>
          <w:sz w:val="24"/>
          <w:szCs w:val="24"/>
        </w:rPr>
        <w:t>include all common business fixed costs such as rent, insurance, light &amp; heat and wages.</w:t>
      </w:r>
    </w:p>
    <w:p w14:paraId="4F4644FA" w14:textId="77777777" w:rsidR="00BE0EA7" w:rsidRDefault="00BE0EA7" w:rsidP="006174A3">
      <w:pPr>
        <w:rPr>
          <w:rFonts w:ascii="Arial" w:hAnsi="Arial" w:cs="Arial"/>
          <w:sz w:val="24"/>
          <w:szCs w:val="24"/>
        </w:rPr>
      </w:pPr>
      <w:r w:rsidRPr="00BE0EA7">
        <w:rPr>
          <w:rFonts w:ascii="Arial" w:hAnsi="Arial" w:cs="Arial"/>
          <w:sz w:val="24"/>
          <w:szCs w:val="24"/>
        </w:rPr>
        <w:t xml:space="preserve"> Whilst an ACTE will reduce the amount of trading expenses that are deductible in computing the taxable income of a business, it will not result in an additional tax liability unless that business has trading profits for the year. Where a business is in a loss-making position, an ACTE will have the effect of reducing the amount of trading losses available for offset against future or previous profits of the business.</w:t>
      </w:r>
    </w:p>
    <w:p w14:paraId="55D10FE6" w14:textId="77777777" w:rsidR="000F6A3E" w:rsidRPr="000F6A3E" w:rsidRDefault="000F6A3E" w:rsidP="006174A3">
      <w:pPr>
        <w:rPr>
          <w:rFonts w:ascii="Arial" w:hAnsi="Arial" w:cs="Arial"/>
          <w:b/>
          <w:sz w:val="24"/>
          <w:szCs w:val="24"/>
        </w:rPr>
      </w:pPr>
      <w:r w:rsidRPr="000F6A3E">
        <w:rPr>
          <w:rFonts w:ascii="Arial" w:hAnsi="Arial" w:cs="Arial"/>
          <w:b/>
          <w:sz w:val="24"/>
          <w:szCs w:val="24"/>
        </w:rPr>
        <w:t>First Claim</w:t>
      </w:r>
    </w:p>
    <w:p w14:paraId="505BC5AB" w14:textId="77777777" w:rsidR="000F6A3E" w:rsidRDefault="000F6A3E" w:rsidP="006174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first claim can be made as soon as the ROS is updated to allow same and this is scheduled for mid-November. This claim can be for the period October 13</w:t>
      </w:r>
      <w:r w:rsidRPr="000F6A3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to December 1</w:t>
      </w:r>
      <w:r w:rsidRPr="000F6A3E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BBB062A" w14:textId="77777777" w:rsidR="000F6A3E" w:rsidRPr="000F6A3E" w:rsidRDefault="000F6A3E" w:rsidP="006174A3">
      <w:pPr>
        <w:rPr>
          <w:rFonts w:ascii="Arial" w:hAnsi="Arial" w:cs="Arial"/>
          <w:b/>
          <w:sz w:val="24"/>
          <w:szCs w:val="24"/>
        </w:rPr>
      </w:pPr>
      <w:r w:rsidRPr="000F6A3E">
        <w:rPr>
          <w:rFonts w:ascii="Arial" w:hAnsi="Arial" w:cs="Arial"/>
          <w:b/>
          <w:sz w:val="24"/>
          <w:szCs w:val="24"/>
        </w:rPr>
        <w:t>Are there penalties for false or exaggerated claims?</w:t>
      </w:r>
    </w:p>
    <w:p w14:paraId="00E85952" w14:textId="77777777" w:rsidR="000F6A3E" w:rsidRDefault="000F6A3E" w:rsidP="006174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Yes, there are significant penalties for false and exaggerated claims</w:t>
      </w:r>
    </w:p>
    <w:p w14:paraId="6CB74D2B" w14:textId="77777777" w:rsidR="000F6A3E" w:rsidRDefault="000F6A3E" w:rsidP="006174A3">
      <w:pPr>
        <w:rPr>
          <w:rFonts w:ascii="Arial" w:hAnsi="Arial" w:cs="Arial"/>
          <w:sz w:val="24"/>
          <w:szCs w:val="24"/>
        </w:rPr>
      </w:pPr>
    </w:p>
    <w:p w14:paraId="4F18552B" w14:textId="77777777" w:rsidR="000F6A3E" w:rsidRDefault="000F6A3E" w:rsidP="006174A3">
      <w:pPr>
        <w:rPr>
          <w:rFonts w:ascii="Arial" w:hAnsi="Arial" w:cs="Arial"/>
          <w:sz w:val="24"/>
          <w:szCs w:val="24"/>
        </w:rPr>
      </w:pPr>
    </w:p>
    <w:p w14:paraId="7388433C" w14:textId="77777777" w:rsidR="000F6A3E" w:rsidRPr="00657FF5" w:rsidRDefault="000F6A3E" w:rsidP="006174A3">
      <w:pPr>
        <w:rPr>
          <w:rFonts w:ascii="Arial" w:hAnsi="Arial" w:cs="Arial"/>
          <w:b/>
          <w:sz w:val="24"/>
          <w:szCs w:val="24"/>
        </w:rPr>
      </w:pPr>
      <w:r w:rsidRPr="00657FF5">
        <w:rPr>
          <w:rFonts w:ascii="Arial" w:hAnsi="Arial" w:cs="Arial"/>
          <w:b/>
          <w:sz w:val="24"/>
          <w:szCs w:val="24"/>
        </w:rPr>
        <w:t>OTHER</w:t>
      </w:r>
    </w:p>
    <w:p w14:paraId="4D885539" w14:textId="77777777" w:rsidR="000F6A3E" w:rsidRDefault="000F6A3E" w:rsidP="006174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Many of our members have businesses where there is a shop</w:t>
      </w:r>
      <w:r w:rsidR="00417546">
        <w:rPr>
          <w:rFonts w:ascii="Arial" w:hAnsi="Arial" w:cs="Arial"/>
          <w:sz w:val="24"/>
          <w:szCs w:val="24"/>
        </w:rPr>
        <w:t xml:space="preserve"> or other business</w:t>
      </w:r>
      <w:r>
        <w:rPr>
          <w:rFonts w:ascii="Arial" w:hAnsi="Arial" w:cs="Arial"/>
          <w:sz w:val="24"/>
          <w:szCs w:val="24"/>
        </w:rPr>
        <w:t xml:space="preserve"> attached to the pub</w:t>
      </w:r>
      <w:r w:rsidR="00417546">
        <w:rPr>
          <w:rFonts w:ascii="Arial" w:hAnsi="Arial" w:cs="Arial"/>
          <w:sz w:val="24"/>
          <w:szCs w:val="24"/>
        </w:rPr>
        <w:t>. Does this stop the pub from claiming CRSS? No is the answer.</w:t>
      </w:r>
    </w:p>
    <w:p w14:paraId="023A5270" w14:textId="77777777" w:rsidR="00B56EAF" w:rsidRPr="00BE0EA7" w:rsidRDefault="00B56EAF" w:rsidP="006174A3">
      <w:pPr>
        <w:rPr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 pub meets the criteria and all of the other conditions are </w:t>
      </w:r>
      <w:proofErr w:type="gramStart"/>
      <w:r>
        <w:rPr>
          <w:rFonts w:ascii="Arial" w:hAnsi="Arial" w:cs="Arial"/>
          <w:sz w:val="24"/>
          <w:szCs w:val="24"/>
        </w:rPr>
        <w:t>met</w:t>
      </w:r>
      <w:proofErr w:type="gramEnd"/>
      <w:r>
        <w:rPr>
          <w:rFonts w:ascii="Arial" w:hAnsi="Arial" w:cs="Arial"/>
          <w:sz w:val="24"/>
          <w:szCs w:val="24"/>
        </w:rPr>
        <w:t xml:space="preserve"> then the ACTE can be claimed for the pub. If both businesses were to meet the criteria the ACTE can be claimed for </w:t>
      </w:r>
      <w:proofErr w:type="gramStart"/>
      <w:r>
        <w:rPr>
          <w:rFonts w:ascii="Arial" w:hAnsi="Arial" w:cs="Arial"/>
          <w:sz w:val="24"/>
          <w:szCs w:val="24"/>
        </w:rPr>
        <w:t>both but</w:t>
      </w:r>
      <w:proofErr w:type="gramEnd"/>
      <w:r>
        <w:rPr>
          <w:rFonts w:ascii="Arial" w:hAnsi="Arial" w:cs="Arial"/>
          <w:sz w:val="24"/>
          <w:szCs w:val="24"/>
        </w:rPr>
        <w:t xml:space="preserve"> only to a maximum of €5k per week on the total premises. There is a very good example of this given on page 12 of the full Revenue document</w:t>
      </w:r>
    </w:p>
    <w:p w14:paraId="1279474A" w14:textId="77777777" w:rsidR="006174A3" w:rsidRPr="00BE0EA7" w:rsidRDefault="006174A3" w:rsidP="006174A3">
      <w:pPr>
        <w:rPr>
          <w:sz w:val="24"/>
          <w:szCs w:val="24"/>
        </w:rPr>
      </w:pPr>
    </w:p>
    <w:p w14:paraId="51B0A8FE" w14:textId="77777777" w:rsidR="00406DC3" w:rsidRPr="00BE0EA7" w:rsidRDefault="00406DC3">
      <w:pPr>
        <w:rPr>
          <w:sz w:val="24"/>
          <w:szCs w:val="24"/>
        </w:rPr>
      </w:pPr>
    </w:p>
    <w:sectPr w:rsidR="00406DC3" w:rsidRPr="00BE0E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B6A5E"/>
    <w:multiLevelType w:val="hybridMultilevel"/>
    <w:tmpl w:val="C04A83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87ABF"/>
    <w:multiLevelType w:val="hybridMultilevel"/>
    <w:tmpl w:val="87C4CC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B3D9F"/>
    <w:multiLevelType w:val="hybridMultilevel"/>
    <w:tmpl w:val="80BAED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00CB1"/>
    <w:multiLevelType w:val="hybridMultilevel"/>
    <w:tmpl w:val="2E0625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DFD"/>
    <w:rsid w:val="000244EE"/>
    <w:rsid w:val="000F4DFD"/>
    <w:rsid w:val="000F6A3E"/>
    <w:rsid w:val="002007D7"/>
    <w:rsid w:val="004041EE"/>
    <w:rsid w:val="00406DC3"/>
    <w:rsid w:val="00417546"/>
    <w:rsid w:val="004C0E92"/>
    <w:rsid w:val="006174A3"/>
    <w:rsid w:val="00657FF5"/>
    <w:rsid w:val="00975621"/>
    <w:rsid w:val="00AA303D"/>
    <w:rsid w:val="00B56EAF"/>
    <w:rsid w:val="00BB4703"/>
    <w:rsid w:val="00BB7BB7"/>
    <w:rsid w:val="00BE0EA7"/>
    <w:rsid w:val="00BF4F58"/>
    <w:rsid w:val="00DE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595C2"/>
  <w15:chartTrackingRefBased/>
  <w15:docId w15:val="{6552AD6B-F8F4-4F4B-95C6-35DC4ABE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6E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DC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56E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Padraig Cribben</dc:creator>
  <cp:keywords/>
  <dc:description/>
  <cp:lastModifiedBy>Louise Tyrrell</cp:lastModifiedBy>
  <cp:revision>2</cp:revision>
  <dcterms:created xsi:type="dcterms:W3CDTF">2020-10-29T16:08:00Z</dcterms:created>
  <dcterms:modified xsi:type="dcterms:W3CDTF">2020-10-29T16:08:00Z</dcterms:modified>
</cp:coreProperties>
</file>